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49" w:rsidRPr="00102CAA" w:rsidRDefault="00491A49" w:rsidP="004671D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</w:pPr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 xml:space="preserve">Перша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допомога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жертві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кібербулінгу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 xml:space="preserve">: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емоції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ід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 контроль</w:t>
      </w:r>
    </w:p>
    <w:p w:rsidR="00491A49" w:rsidRPr="00102CAA" w:rsidRDefault="00DB354B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5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proofErr w:type="spellStart"/>
      <w:r w:rsidR="00491A49" w:rsidRPr="00102CAA">
        <w:rPr>
          <w:rFonts w:ascii="Times New Roman" w:eastAsia="Times New Roman" w:hAnsi="Times New Roman" w:cs="Times New Roman"/>
          <w:b/>
          <w:bCs/>
          <w:color w:val="000000"/>
          <w:sz w:val="21"/>
        </w:rPr>
        <w:t>Наталія</w:t>
      </w:r>
      <w:proofErr w:type="spellEnd"/>
      <w:r w:rsidR="00491A49" w:rsidRPr="00102CAA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СОСНОВЕНКО, 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науковий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співробітник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Українського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науково-методичного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центру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практичної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психології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і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 </w:t>
      </w:r>
      <w:proofErr w:type="spellStart"/>
      <w:proofErr w:type="gram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соц</w:t>
      </w:r>
      <w:proofErr w:type="gram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іальної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роботи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НАПН 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України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,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Київ</w:t>
      </w:r>
      <w:proofErr w:type="spellEnd"/>
    </w:p>
    <w:p w:rsidR="00491A49" w:rsidRPr="00102CAA" w:rsidRDefault="00491A49" w:rsidP="00102CAA">
      <w:pPr>
        <w:shd w:val="clear" w:color="auto" w:fill="E20511"/>
        <w:spacing w:after="21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FFFF"/>
          <w:sz w:val="38"/>
          <w:szCs w:val="38"/>
        </w:rPr>
      </w:pPr>
      <w:r w:rsidRPr="00102CAA">
        <w:rPr>
          <w:rFonts w:ascii="Times New Roman" w:eastAsia="Times New Roman" w:hAnsi="Times New Roman" w:cs="Times New Roman"/>
          <w:b/>
          <w:bCs/>
          <w:caps/>
          <w:color w:val="FFFFFF"/>
          <w:sz w:val="38"/>
          <w:szCs w:val="38"/>
        </w:rPr>
        <w:t xml:space="preserve">ДІЗНАЙТЕСЯ </w:t>
      </w:r>
      <w:proofErr w:type="gramStart"/>
      <w:r w:rsidRPr="00102CAA">
        <w:rPr>
          <w:rFonts w:ascii="Times New Roman" w:eastAsia="Times New Roman" w:hAnsi="Times New Roman" w:cs="Times New Roman"/>
          <w:b/>
          <w:bCs/>
          <w:caps/>
          <w:color w:val="FFFFFF"/>
          <w:sz w:val="38"/>
          <w:szCs w:val="38"/>
        </w:rPr>
        <w:t>З</w:t>
      </w:r>
      <w:proofErr w:type="gramEnd"/>
      <w:r w:rsidRPr="00102CAA">
        <w:rPr>
          <w:rFonts w:ascii="Times New Roman" w:eastAsia="Times New Roman" w:hAnsi="Times New Roman" w:cs="Times New Roman"/>
          <w:b/>
          <w:bCs/>
          <w:caps/>
          <w:color w:val="FFFFFF"/>
          <w:sz w:val="38"/>
          <w:szCs w:val="38"/>
        </w:rPr>
        <w:t>І СТАТТІ</w:t>
      </w:r>
    </w:p>
    <w:p w:rsidR="00491A49" w:rsidRPr="00102CAA" w:rsidRDefault="00491A49" w:rsidP="00102CAA">
      <w:pPr>
        <w:numPr>
          <w:ilvl w:val="0"/>
          <w:numId w:val="1"/>
        </w:numPr>
        <w:shd w:val="clear" w:color="auto" w:fill="E20511"/>
        <w:spacing w:before="150" w:after="150" w:line="240" w:lineRule="auto"/>
        <w:ind w:left="375"/>
        <w:textAlignment w:val="top"/>
        <w:rPr>
          <w:rFonts w:ascii="Times New Roman" w:eastAsia="Times New Roman" w:hAnsi="Times New Roman" w:cs="Times New Roman"/>
          <w:color w:val="FFFFFF"/>
          <w:sz w:val="38"/>
          <w:szCs w:val="38"/>
        </w:rPr>
      </w:pP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Які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емоційні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реакції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спричиняє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кібербулінг</w:t>
      </w:r>
      <w:proofErr w:type="spellEnd"/>
    </w:p>
    <w:p w:rsidR="00491A49" w:rsidRPr="00102CAA" w:rsidRDefault="00491A49" w:rsidP="00102CAA">
      <w:pPr>
        <w:shd w:val="clear" w:color="auto" w:fill="E2051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38"/>
          <w:szCs w:val="38"/>
        </w:rPr>
      </w:pPr>
      <w:r w:rsidRPr="00102CAA">
        <w:rPr>
          <w:rFonts w:ascii="Times New Roman" w:eastAsia="Times New Roman" w:hAnsi="Times New Roman" w:cs="Times New Roman"/>
          <w:b/>
          <w:bCs/>
          <w:color w:val="FFFFFF"/>
          <w:sz w:val="38"/>
          <w:szCs w:val="38"/>
        </w:rPr>
        <w:t> </w:t>
      </w:r>
    </w:p>
    <w:p w:rsidR="00491A49" w:rsidRPr="00102CAA" w:rsidRDefault="00491A49" w:rsidP="00102CAA">
      <w:pPr>
        <w:numPr>
          <w:ilvl w:val="0"/>
          <w:numId w:val="1"/>
        </w:numPr>
        <w:shd w:val="clear" w:color="auto" w:fill="E20511"/>
        <w:spacing w:before="150" w:line="240" w:lineRule="auto"/>
        <w:ind w:left="375"/>
        <w:textAlignment w:val="top"/>
        <w:rPr>
          <w:rFonts w:ascii="Times New Roman" w:eastAsia="Times New Roman" w:hAnsi="Times New Roman" w:cs="Times New Roman"/>
          <w:color w:val="FFFFFF"/>
          <w:sz w:val="38"/>
          <w:szCs w:val="38"/>
        </w:rPr>
      </w:pPr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Як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ісля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атаки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кіберагресора</w:t>
      </w:r>
      <w:proofErr w:type="spellEnd"/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Нерідко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цькують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 реальному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потерпає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віртуальному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іті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вразливішою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віртуальної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відтак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ризикує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стати жертвою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кібербулінгу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Чим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небезпечне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віртуальне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цькування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воно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Наслідки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віртуальної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агресії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ізними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02CAA"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drawing>
          <wp:inline distT="0" distB="0" distL="0" distR="0">
            <wp:extent cx="657225" cy="819150"/>
            <wp:effectExtent l="19050" t="0" r="9525" b="0"/>
            <wp:docPr id="2" name="Рисунок 2" descr="https://e.profkiosk.ru/service_tbn2/06ol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06oll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Причини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бул</w:t>
      </w:r>
      <w:proofErr w:type="gram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інгу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помста</w:t>
      </w:r>
      <w:proofErr w:type="spellEnd"/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відчуття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неприязні</w:t>
      </w:r>
      <w:proofErr w:type="spellEnd"/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прагнення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відновити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справедливість</w:t>
      </w:r>
      <w:proofErr w:type="spellEnd"/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боротьба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владу</w:t>
      </w:r>
      <w:proofErr w:type="spellEnd"/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потреба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ідпорядкувати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собі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слабшого</w:t>
      </w:r>
      <w:proofErr w:type="spellEnd"/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нейтралізація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суперника</w:t>
      </w:r>
      <w:proofErr w:type="spellEnd"/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самоствердження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задоволення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садистських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</w:p>
    <w:p w:rsidR="00491A49" w:rsidRPr="00102CAA" w:rsidRDefault="00491A49" w:rsidP="00102CAA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розлади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депресія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небажання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жертвою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кібербулінгу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нерідко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вчинити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Батьки та педагоги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завжди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впоратися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проблемою,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самі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недостатньо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ідготовлені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Як у такому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діяти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дозволяти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інтернетом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встановлювати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неефективно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адже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заборонене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цікавіше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найліпший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кіберагресії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пілкуватися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нею</w:t>
      </w: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 як правильно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робити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впоралася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негативними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емоціями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Розгляньмо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найпоширеніші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кіберцькування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з’ясуймо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діяти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дорослому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хоче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впоратися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емоціями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Страх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 складно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самоті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не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залишайте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наодинці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навіть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просить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спокій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те,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боїться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Науковці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стверджують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страх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зменшується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небезпечним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говорить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Тому,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почала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свої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страхи,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вислухайте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hd w:val="clear" w:color="auto" w:fill="F5D4D4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02CAA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819150" cy="781050"/>
            <wp:effectExtent l="19050" t="0" r="0" b="0"/>
            <wp:docPr id="3" name="Рисунок 3" descr="https://e.profkiosk.ru/service_tbn2/hrev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hrevl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намагайтеся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відволікти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фразами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кшталт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«Не думай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», «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ісенітниця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»,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дурниці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»,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Ніхто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слухатиме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цієї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маячні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», «Того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відео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ніхто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побачить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 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Запропонуйте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дихальні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вправи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491A49" w:rsidRPr="00102CAA" w:rsidRDefault="00491A49" w:rsidP="00102CAA">
      <w:pPr>
        <w:shd w:val="clear" w:color="auto" w:fill="FFFFFF"/>
        <w:spacing w:after="49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</w:pPr>
      <w:r w:rsidRPr="00102CAA"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  <w:t>Приклад</w:t>
      </w:r>
    </w:p>
    <w:p w:rsidR="00491A49" w:rsidRPr="00102CAA" w:rsidRDefault="00491A49" w:rsidP="00102C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Вправа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 1.</w:t>
      </w: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Покладіть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руку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живіт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вдихніть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відчуйте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як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повітря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спочатку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наповнює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легені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потім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живіт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Затримайте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одну-дві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секунди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спочатку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опускається</w:t>
      </w:r>
      <w:proofErr w:type="spellEnd"/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живіт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потім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грудна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клітка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Повторіть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вправу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три-чотири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рази.</w:t>
      </w:r>
    </w:p>
    <w:p w:rsidR="00491A49" w:rsidRPr="00102CAA" w:rsidRDefault="00491A49" w:rsidP="00102C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Вправа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 2.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Глибоко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вдихніть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Затримайте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одну-дві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секунди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Починайте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середин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зробіть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коротку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паузу.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Намагайтеся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видихнути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якомога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сильніше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Повторіть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вправу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три-чотири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рази.</w:t>
      </w:r>
    </w:p>
    <w:p w:rsidR="00491A49" w:rsidRPr="00102CAA" w:rsidRDefault="00491A49" w:rsidP="00102CAA">
      <w:pPr>
        <w:numPr>
          <w:ilvl w:val="0"/>
          <w:numId w:val="4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важко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такому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ритмі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єднаєтеся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до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неї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разом.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допоможе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заспокоїтися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відчути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поруч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чимось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зайняти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відволікти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переживань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Пам’ятайте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страх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може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бути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корисним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допомагає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небезпечних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тому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боротися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варто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тоді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заважає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жити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Тривога</w:t>
      </w:r>
      <w:proofErr w:type="spellEnd"/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розговорити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зрозуміти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турбу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Зазвичай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відчуває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тривогу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тоді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чогось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знає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відбувається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відшукати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незрозумілі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Розумова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теж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дієві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чимось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розкажіть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історію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поді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«секретом»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Плач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Плач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дієвий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випустити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пару», а тому не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заспокоювати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Натомість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висловіть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свою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ідтримку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співчуття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візьміть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за руку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обійміть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відчути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співчуваєте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співпереживаєте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нею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оді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тактильний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аніж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розмова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Апатія</w:t>
      </w:r>
      <w:proofErr w:type="spellEnd"/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апатії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почувається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виснаженою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байдужою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спустошеною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A49" w:rsidRPr="00102CAA" w:rsidRDefault="00491A49" w:rsidP="00102CAA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заспокойте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зручно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влаштуватися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поспала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 полежала;</w:t>
      </w:r>
    </w:p>
    <w:p w:rsidR="00491A49" w:rsidRPr="00102CAA" w:rsidRDefault="00491A49" w:rsidP="00102CAA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спільної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якомога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Істерика</w:t>
      </w:r>
      <w:proofErr w:type="spellEnd"/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істерики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втрачає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психічних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напад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істерики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слід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негайно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припинити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A49" w:rsidRPr="00102CAA" w:rsidRDefault="00491A49" w:rsidP="00102CAA">
      <w:pPr>
        <w:numPr>
          <w:ilvl w:val="0"/>
          <w:numId w:val="6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несподівано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зробіть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здивувати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сильно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вразити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гуркотом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упустіть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предмет,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ізко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крикніть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неефективні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сядьте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тримайте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 руку.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вступайте в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розмову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суперечку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адже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будь-які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іділлють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масла» 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вогонь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6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істерика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спад,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короткими фразами,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упевнено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доброзичливо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—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Випий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води»,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Умийся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нападу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істерики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почуватиметься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виснаженою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відпочити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Провина</w:t>
      </w:r>
      <w:proofErr w:type="spellEnd"/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кіберагресії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страждає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сорому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почуття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зверніться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фахівця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психотерапевта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психолога.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02CAA"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drawing>
          <wp:inline distT="0" distB="0" distL="0" distR="0">
            <wp:extent cx="657225" cy="819150"/>
            <wp:effectExtent l="19050" t="0" r="9525" b="0"/>
            <wp:docPr id="6" name="Рисунок 6" descr="https://e.profkiosk.ru/service_tbn2/06ol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06oll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Як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має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реагувати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gram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кібербулінг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?</w:t>
      </w:r>
    </w:p>
    <w:p w:rsidR="00491A49" w:rsidRPr="00102CAA" w:rsidRDefault="00491A49" w:rsidP="00102CAA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Покинути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цькують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заблокувати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користувача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поскаржитись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адміністратору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Розповісти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батькам про те,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Звернутися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психолога.</w:t>
      </w:r>
    </w:p>
    <w:p w:rsidR="00491A49" w:rsidRPr="00102CAA" w:rsidRDefault="00491A49" w:rsidP="00102CAA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поліцію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погрози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сексуальний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характер.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«першу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Для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A49" w:rsidRPr="00102CAA" w:rsidRDefault="00491A49" w:rsidP="00102CAA">
      <w:pPr>
        <w:numPr>
          <w:ilvl w:val="0"/>
          <w:numId w:val="8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поговоріть</w:t>
      </w:r>
      <w:proofErr w:type="spellEnd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вислухайте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8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продемонструйте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кивайте,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іддакуйте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«угу»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«ага»,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засуджуйте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8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покажіть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такою,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переконуйте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—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винен(-а)»,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трапитися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91A49" w:rsidRPr="00102CAA" w:rsidRDefault="00491A49" w:rsidP="00102CAA">
      <w:pPr>
        <w:numPr>
          <w:ilvl w:val="0"/>
          <w:numId w:val="8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допоможіть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виговоритися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давайте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запитань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, а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Рухове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збудження</w:t>
      </w:r>
      <w:proofErr w:type="spellEnd"/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Рухове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збудження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небезпечне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для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оточення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зупинити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A49" w:rsidRPr="00102CAA" w:rsidRDefault="00491A49" w:rsidP="00102CAA">
      <w:pPr>
        <w:numPr>
          <w:ilvl w:val="0"/>
          <w:numId w:val="9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запитайте</w:t>
      </w: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привернути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доручіть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справу, яка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змусить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задуматися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Інтелектуальна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активність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знизить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івень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9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запропонуйте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прогулятися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принести,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переставити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9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виконайте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разом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дихальну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гімнастику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491A49" w:rsidRPr="00102CAA" w:rsidRDefault="00491A49" w:rsidP="00102CAA">
      <w:pPr>
        <w:shd w:val="clear" w:color="auto" w:fill="FFFFFF"/>
        <w:spacing w:after="49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</w:pPr>
      <w:r w:rsidRPr="00102CAA"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  <w:lastRenderedPageBreak/>
        <w:t>Приклад</w:t>
      </w:r>
    </w:p>
    <w:p w:rsidR="00491A49" w:rsidRPr="00102CAA" w:rsidRDefault="00491A49" w:rsidP="00102CA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Вправа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 1.</w:t>
      </w: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Встаньте,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зробіть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вдих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відчуйте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, як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повітря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наповнює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спочатку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грудну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клітку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поті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spellEnd"/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живіт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зворотному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порядку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спочатку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нижні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ділянки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легень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потім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Зробіть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секундну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паузу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повторіть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вправу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раз.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час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вправи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слід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адже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надлишку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кисню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запаморочитися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голова.</w:t>
      </w:r>
    </w:p>
    <w:p w:rsidR="00491A49" w:rsidRPr="00102CAA" w:rsidRDefault="00491A49" w:rsidP="00102CA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Вправа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 2.</w:t>
      </w: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Продовжуйте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глибоко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кожним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видихом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намагайтеся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відчути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легкість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розслабте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руки,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плечі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спину.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Сконцентруйтеся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диханні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уявіть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видихаєте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своє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напруження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Зробіть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три-чотири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вдихи-видихи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91A49" w:rsidRPr="00102CAA" w:rsidRDefault="00491A49" w:rsidP="00102CAA">
      <w:pPr>
        <w:numPr>
          <w:ilvl w:val="0"/>
          <w:numId w:val="10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Вправа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 3.</w:t>
      </w: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Одну-дві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хвилини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нормально.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Поті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spellEnd"/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починайте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Вдихайте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через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ніс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через рот,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склавши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губи трубочкою.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час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уявіть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обережно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дмухаєте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свічку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цьому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намагаєтеся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загасити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полум’я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Повторіть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вправу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три-чотири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рази.</w:t>
      </w:r>
    </w:p>
    <w:p w:rsidR="00491A49" w:rsidRPr="00102CAA" w:rsidRDefault="00491A49" w:rsidP="00102CA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E20511"/>
          <w:sz w:val="150"/>
          <w:szCs w:val="150"/>
        </w:rPr>
      </w:pPr>
      <w:r w:rsidRPr="00102CAA">
        <w:rPr>
          <w:rFonts w:ascii="Times New Roman" w:eastAsia="Times New Roman" w:hAnsi="Times New Roman" w:cs="Times New Roman"/>
          <w:b/>
          <w:bCs/>
          <w:color w:val="E20511"/>
          <w:sz w:val="150"/>
        </w:rPr>
        <w:t>67%</w:t>
      </w:r>
    </w:p>
    <w:p w:rsidR="00491A49" w:rsidRPr="00102CAA" w:rsidRDefault="00491A49" w:rsidP="00102C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11-17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стикалися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проблемою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них 24% стали жертвами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48% жертв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нікому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розповідали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цькування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дані</w:t>
      </w:r>
      <w:proofErr w:type="spellEnd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ЮНІСЕФ за 2017 </w:t>
      </w: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рік</w:t>
      </w:r>
      <w:proofErr w:type="spellEnd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Нервове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тремтіння</w:t>
      </w:r>
      <w:proofErr w:type="spellEnd"/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з’являтися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неконтрольоване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нервове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тремтіння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бореться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напруженням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Зупиняти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тремтіння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навпаки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варто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10-15 с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ізко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сильно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потрясіть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плечі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розмовляти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сприйняла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ваші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агресію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як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тремтіти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відпочити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спокійній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обстановці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тремтіння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жодному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разі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слід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491A49" w:rsidRPr="00102CAA" w:rsidRDefault="00491A49" w:rsidP="00102CAA">
      <w:pPr>
        <w:numPr>
          <w:ilvl w:val="0"/>
          <w:numId w:val="1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обіймати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притискати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себе;</w:t>
      </w:r>
    </w:p>
    <w:p w:rsidR="00491A49" w:rsidRPr="00102CAA" w:rsidRDefault="00491A49" w:rsidP="00102CAA">
      <w:pPr>
        <w:numPr>
          <w:ilvl w:val="0"/>
          <w:numId w:val="1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укривати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чимось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теплим;</w:t>
      </w:r>
    </w:p>
    <w:p w:rsidR="00491A49" w:rsidRPr="00102CAA" w:rsidRDefault="00491A49" w:rsidP="00102CAA">
      <w:pPr>
        <w:numPr>
          <w:ilvl w:val="0"/>
          <w:numId w:val="1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заспокоювати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1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взяла себе в руки.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Злість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агресія</w:t>
      </w:r>
      <w:proofErr w:type="spellEnd"/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агресію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зведіть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інімуму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оточення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поті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дайте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випустити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пару,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приміром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доручіть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навантаженням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657225" cy="819150"/>
            <wp:effectExtent l="19050" t="0" r="9525" b="0"/>
            <wp:docPr id="7" name="Рисунок 7" descr="https://e.profkiosk.ru/service_tbn2/06ol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06oll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Як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жертві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кібербулінгу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?</w:t>
      </w:r>
    </w:p>
    <w:p w:rsidR="00491A49" w:rsidRPr="00102CAA" w:rsidRDefault="00491A49" w:rsidP="00102CAA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Приділіть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з’ясувати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поведінкових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проявів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Запропонуйте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батькам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звернутися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психолога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психотерапевта.</w:t>
      </w:r>
    </w:p>
    <w:p w:rsidR="00491A49" w:rsidRDefault="00491A49" w:rsidP="00102CAA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Зверніться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найближчого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психологічної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CAA" w:rsidRPr="00102CAA" w:rsidRDefault="00102CAA" w:rsidP="00102CAA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A49" w:rsidRPr="00102CAA" w:rsidRDefault="00491A49" w:rsidP="00102CAA">
      <w:pPr>
        <w:shd w:val="clear" w:color="auto" w:fill="F5D4D4"/>
        <w:spacing w:after="49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  <w:lastRenderedPageBreak/>
        <w:t>Порада</w:t>
      </w:r>
      <w:proofErr w:type="spellEnd"/>
    </w:p>
    <w:p w:rsidR="00491A49" w:rsidRPr="00102CAA" w:rsidRDefault="00491A49" w:rsidP="00102CAA">
      <w:pPr>
        <w:shd w:val="clear" w:color="auto" w:fill="F5D4D4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звинувачуйте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 —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людина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!», 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висловлюйтеся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лише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щодо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 —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дуже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злишся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тобі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хочеться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все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рознести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вщент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Спробуймо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разом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знайти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вихід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цієї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ситуації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».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Розрядіть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обстановку жартами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кумедною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поведінкою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доречно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вщухнуть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спокійно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з’ясуйте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A49" w:rsidRPr="00102CAA" w:rsidRDefault="00491A49" w:rsidP="00102CAA">
      <w:pPr>
        <w:numPr>
          <w:ilvl w:val="0"/>
          <w:numId w:val="13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відреагували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почули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1A49" w:rsidRPr="00102CAA" w:rsidRDefault="00491A49" w:rsidP="00102CAA">
      <w:pPr>
        <w:numPr>
          <w:ilvl w:val="0"/>
          <w:numId w:val="13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була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реакція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вперше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побачив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сайт, лист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1A49" w:rsidRPr="00102CAA" w:rsidRDefault="00491A49" w:rsidP="00102CAA">
      <w:pPr>
        <w:numPr>
          <w:ilvl w:val="0"/>
          <w:numId w:val="13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почувається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зумовлює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ідходи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психологічної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ідтримка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оточення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атаки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кіберагресора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допомагає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впоратися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емоціями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потрапити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замкненого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кола страху,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відчаю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6F6F6F"/>
          <w:sz w:val="17"/>
        </w:rPr>
        <w:t>+</w:t>
      </w:r>
    </w:p>
    <w:p w:rsidR="00491A49" w:rsidRPr="00102CAA" w:rsidRDefault="00491A49" w:rsidP="00102CAA">
      <w:pPr>
        <w:shd w:val="clear" w:color="auto" w:fill="F5D4D4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</w:pPr>
      <w:proofErr w:type="gramStart"/>
      <w:r w:rsidRPr="00102CAA"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  <w:bdr w:val="none" w:sz="0" w:space="0" w:color="auto" w:frame="1"/>
        </w:rPr>
        <w:t>До</w:t>
      </w:r>
      <w:proofErr w:type="gramEnd"/>
      <w:r w:rsidRPr="00102CAA"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  <w:bdr w:val="none" w:sz="0" w:space="0" w:color="auto" w:frame="1"/>
        </w:rPr>
        <w:t>відома</w:t>
      </w:r>
      <w:proofErr w:type="spellEnd"/>
    </w:p>
    <w:p w:rsidR="00491A49" w:rsidRPr="00102CAA" w:rsidRDefault="00491A49" w:rsidP="00102CAA">
      <w:pPr>
        <w:shd w:val="clear" w:color="auto" w:fill="F5D4D4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будь-якій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кризовій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ситуації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коли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потребує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ідтримки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дорослого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насамперед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допоможіть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заспокоїтися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Подбайте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почула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зрозуміла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вас, так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скажіть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491A49" w:rsidRPr="00102CAA" w:rsidRDefault="00491A49" w:rsidP="00102CAA">
      <w:pPr>
        <w:numPr>
          <w:ilvl w:val="0"/>
          <w:numId w:val="14"/>
        </w:numPr>
        <w:shd w:val="clear" w:color="auto" w:fill="F5D4D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тобі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вірю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допоможе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зрозуміти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розумієте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почуття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можете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розв’язати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проблему.</w:t>
      </w:r>
    </w:p>
    <w:p w:rsidR="00491A49" w:rsidRPr="00102CAA" w:rsidRDefault="00491A49" w:rsidP="00102CAA">
      <w:pPr>
        <w:numPr>
          <w:ilvl w:val="0"/>
          <w:numId w:val="14"/>
        </w:numPr>
        <w:shd w:val="clear" w:color="auto" w:fill="F5D4D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Мені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шкода,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тобою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сталося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знатиме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вона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наодинці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своєю</w:t>
      </w:r>
      <w:proofErr w:type="spellEnd"/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бідою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співпереживаєте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разом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нею.</w:t>
      </w:r>
    </w:p>
    <w:p w:rsidR="00491A49" w:rsidRPr="00102CAA" w:rsidRDefault="00491A49" w:rsidP="00102CAA">
      <w:pPr>
        <w:numPr>
          <w:ilvl w:val="0"/>
          <w:numId w:val="14"/>
        </w:numPr>
        <w:shd w:val="clear" w:color="auto" w:fill="F5D4D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твоя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іншим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кутом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погляне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проблему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звинувачуватиме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себе в тому,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сталося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91A49" w:rsidRPr="00102CAA" w:rsidRDefault="00491A49" w:rsidP="00102CAA">
      <w:pPr>
        <w:numPr>
          <w:ilvl w:val="0"/>
          <w:numId w:val="14"/>
        </w:numPr>
        <w:shd w:val="clear" w:color="auto" w:fill="F5D4D4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Добре,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сказав (сказала)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мені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допоможе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зрозуміти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вона правильно вчинила,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звернувшись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допомогу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ідтримку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3672B7" w:rsidRPr="00102CAA" w:rsidRDefault="003672B7" w:rsidP="00102CAA">
      <w:pPr>
        <w:spacing w:line="240" w:lineRule="auto"/>
        <w:rPr>
          <w:rFonts w:ascii="Times New Roman" w:hAnsi="Times New Roman" w:cs="Times New Roman"/>
        </w:rPr>
      </w:pPr>
    </w:p>
    <w:sectPr w:rsidR="003672B7" w:rsidRPr="00102CAA" w:rsidSect="00BA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A79"/>
    <w:multiLevelType w:val="multilevel"/>
    <w:tmpl w:val="3596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B547B"/>
    <w:multiLevelType w:val="multilevel"/>
    <w:tmpl w:val="794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F44F7"/>
    <w:multiLevelType w:val="multilevel"/>
    <w:tmpl w:val="D12E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E5BCC"/>
    <w:multiLevelType w:val="multilevel"/>
    <w:tmpl w:val="E3D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F767B"/>
    <w:multiLevelType w:val="multilevel"/>
    <w:tmpl w:val="2382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21A38"/>
    <w:multiLevelType w:val="multilevel"/>
    <w:tmpl w:val="0646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14063"/>
    <w:multiLevelType w:val="multilevel"/>
    <w:tmpl w:val="C100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165AF"/>
    <w:multiLevelType w:val="multilevel"/>
    <w:tmpl w:val="61A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E4DDB"/>
    <w:multiLevelType w:val="multilevel"/>
    <w:tmpl w:val="1A3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57CC2"/>
    <w:multiLevelType w:val="multilevel"/>
    <w:tmpl w:val="CF1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610D1"/>
    <w:multiLevelType w:val="multilevel"/>
    <w:tmpl w:val="38C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C6D8F"/>
    <w:multiLevelType w:val="multilevel"/>
    <w:tmpl w:val="878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E57A20"/>
    <w:multiLevelType w:val="multilevel"/>
    <w:tmpl w:val="F17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F3993"/>
    <w:multiLevelType w:val="multilevel"/>
    <w:tmpl w:val="D7FA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A49"/>
    <w:rsid w:val="00102CAA"/>
    <w:rsid w:val="003672B7"/>
    <w:rsid w:val="004671DF"/>
    <w:rsid w:val="00491A49"/>
    <w:rsid w:val="006918AE"/>
    <w:rsid w:val="00BA1BFD"/>
    <w:rsid w:val="00DB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FD"/>
  </w:style>
  <w:style w:type="paragraph" w:styleId="1">
    <w:name w:val="heading 1"/>
    <w:basedOn w:val="a"/>
    <w:link w:val="10"/>
    <w:uiPriority w:val="9"/>
    <w:qFormat/>
    <w:rsid w:val="0049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1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1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A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91A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1A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uthor-article-ann">
    <w:name w:val="author-article-ann"/>
    <w:basedOn w:val="a"/>
    <w:rsid w:val="0049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article-ann-txt">
    <w:name w:val="author-article-ann-txt"/>
    <w:basedOn w:val="a0"/>
    <w:rsid w:val="00491A49"/>
  </w:style>
  <w:style w:type="character" w:customStyle="1" w:styleId="name">
    <w:name w:val="name"/>
    <w:basedOn w:val="a0"/>
    <w:rsid w:val="00491A49"/>
  </w:style>
  <w:style w:type="character" w:customStyle="1" w:styleId="comment-right-informer-wr">
    <w:name w:val="comment-right-informer-wr"/>
    <w:basedOn w:val="a0"/>
    <w:rsid w:val="00491A49"/>
  </w:style>
  <w:style w:type="paragraph" w:customStyle="1" w:styleId="jscommentslistenhover">
    <w:name w:val="js_comments_listenhover"/>
    <w:basedOn w:val="a"/>
    <w:rsid w:val="0049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491A49"/>
  </w:style>
  <w:style w:type="paragraph" w:styleId="a4">
    <w:name w:val="Balloon Text"/>
    <w:basedOn w:val="a"/>
    <w:link w:val="a5"/>
    <w:uiPriority w:val="99"/>
    <w:semiHidden/>
    <w:unhideWhenUsed/>
    <w:rsid w:val="004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055">
          <w:marLeft w:val="375"/>
          <w:marRight w:val="4395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745">
                  <w:marLeft w:val="0"/>
                  <w:marRight w:val="-38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32108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68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3537">
              <w:marLeft w:val="0"/>
              <w:marRight w:val="0"/>
              <w:marTop w:val="312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5670">
              <w:marLeft w:val="0"/>
              <w:marRight w:val="-3870"/>
              <w:marTop w:val="312"/>
              <w:marBottom w:val="8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421">
                  <w:marLeft w:val="0"/>
                  <w:marRight w:val="0"/>
                  <w:marTop w:val="0"/>
                  <w:marBottom w:val="0"/>
                  <w:divBdr>
                    <w:top w:val="single" w:sz="6" w:space="20" w:color="AEB0B3"/>
                    <w:left w:val="single" w:sz="6" w:space="14" w:color="AEB0B3"/>
                    <w:bottom w:val="single" w:sz="6" w:space="1" w:color="AEB0B3"/>
                    <w:right w:val="single" w:sz="6" w:space="23" w:color="AEB0B3"/>
                  </w:divBdr>
                </w:div>
              </w:divsChild>
            </w:div>
            <w:div w:id="14369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44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17218">
              <w:marLeft w:val="0"/>
              <w:marRight w:val="-3870"/>
              <w:marTop w:val="312"/>
              <w:marBottom w:val="8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4848">
                  <w:marLeft w:val="0"/>
                  <w:marRight w:val="0"/>
                  <w:marTop w:val="0"/>
                  <w:marBottom w:val="0"/>
                  <w:divBdr>
                    <w:top w:val="single" w:sz="6" w:space="20" w:color="AEB0B3"/>
                    <w:left w:val="single" w:sz="6" w:space="14" w:color="AEB0B3"/>
                    <w:bottom w:val="single" w:sz="6" w:space="1" w:color="AEB0B3"/>
                    <w:right w:val="single" w:sz="6" w:space="23" w:color="AEB0B3"/>
                  </w:divBdr>
                </w:div>
              </w:divsChild>
            </w:div>
            <w:div w:id="13642093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539">
              <w:marLeft w:val="0"/>
              <w:marRight w:val="0"/>
              <w:marTop w:val="312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349">
              <w:marLeft w:val="0"/>
              <w:marRight w:val="0"/>
              <w:marTop w:val="312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1400</Words>
  <Characters>7985</Characters>
  <Application>Microsoft Office Word</Application>
  <DocSecurity>0</DocSecurity>
  <Lines>66</Lines>
  <Paragraphs>18</Paragraphs>
  <ScaleCrop>false</ScaleCrop>
  <Company>Microsoft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Galina</cp:lastModifiedBy>
  <cp:revision>2</cp:revision>
  <dcterms:created xsi:type="dcterms:W3CDTF">2019-03-11T20:43:00Z</dcterms:created>
  <dcterms:modified xsi:type="dcterms:W3CDTF">2019-03-11T20:43:00Z</dcterms:modified>
</cp:coreProperties>
</file>